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10" w:rsidRPr="00670110" w:rsidRDefault="00670110" w:rsidP="006701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670110" w:rsidRPr="00670110" w:rsidRDefault="00670110" w:rsidP="006701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110" w:rsidRPr="00670110" w:rsidRDefault="00670110" w:rsidP="006701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670110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ИНИЦИАТИВНЫЙ ПРОЕКТ, </w:t>
      </w:r>
    </w:p>
    <w:p w:rsidR="00670110" w:rsidRPr="00670110" w:rsidRDefault="00670110" w:rsidP="006701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proofErr w:type="gramStart"/>
      <w:r w:rsidRPr="00670110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выдвигаемый для получения финансовой поддержки за счет межбюджетных трансфертов из обл</w:t>
      </w:r>
      <w:r w:rsidR="005C7AFD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астного бюджета </w:t>
      </w:r>
      <w:proofErr w:type="gramEnd"/>
    </w:p>
    <w:p w:rsidR="00670110" w:rsidRPr="00670110" w:rsidRDefault="00670110" w:rsidP="0067011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30"/>
          <w:szCs w:val="30"/>
          <w:lang w:eastAsia="zh-CN"/>
        </w:rPr>
      </w:pPr>
    </w:p>
    <w:p w:rsidR="004146BE" w:rsidRPr="007639FB" w:rsidRDefault="007639FB" w:rsidP="007639FB">
      <w:pPr>
        <w:widowControl w:val="0"/>
        <w:suppressAutoHyphens/>
        <w:autoSpaceDE w:val="0"/>
        <w:spacing w:after="0" w:line="30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7639FB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ПАСПОРТ ПРОЕКТА</w:t>
      </w:r>
    </w:p>
    <w:p w:rsidR="00844627" w:rsidRDefault="00E356E2" w:rsidP="00670110">
      <w:pPr>
        <w:widowControl w:val="0"/>
        <w:suppressAutoHyphens/>
        <w:autoSpaceDE w:val="0"/>
        <w:spacing w:after="0" w:line="300" w:lineRule="auto"/>
        <w:jc w:val="center"/>
        <w:rPr>
          <w:rFonts w:ascii="Times New Roman" w:eastAsia="Arial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Arial" w:hAnsi="Times New Roman" w:cs="Times New Roman"/>
          <w:b/>
          <w:sz w:val="30"/>
          <w:szCs w:val="30"/>
          <w:lang w:eastAsia="zh-CN"/>
        </w:rPr>
        <w:t>«Установка забора и детского оборудования</w:t>
      </w:r>
      <w:r w:rsidR="00844627">
        <w:rPr>
          <w:rFonts w:ascii="Times New Roman" w:eastAsia="Arial" w:hAnsi="Times New Roman" w:cs="Times New Roman"/>
          <w:b/>
          <w:sz w:val="30"/>
          <w:szCs w:val="30"/>
          <w:lang w:eastAsia="zh-CN"/>
        </w:rPr>
        <w:t xml:space="preserve"> на игровой площадке</w:t>
      </w:r>
      <w:r>
        <w:rPr>
          <w:rFonts w:ascii="Times New Roman" w:eastAsia="Arial" w:hAnsi="Times New Roman" w:cs="Times New Roman"/>
          <w:b/>
          <w:sz w:val="30"/>
          <w:szCs w:val="30"/>
          <w:lang w:eastAsia="zh-CN"/>
        </w:rPr>
        <w:t xml:space="preserve"> в Жижицком филиале </w:t>
      </w:r>
    </w:p>
    <w:p w:rsidR="00670110" w:rsidRPr="00197E61" w:rsidRDefault="00E356E2" w:rsidP="00670110">
      <w:pPr>
        <w:widowControl w:val="0"/>
        <w:suppressAutoHyphens/>
        <w:autoSpaceDE w:val="0"/>
        <w:spacing w:after="0" w:line="300" w:lineRule="auto"/>
        <w:jc w:val="center"/>
        <w:rPr>
          <w:rFonts w:ascii="Times New Roman" w:eastAsia="Arial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Arial" w:hAnsi="Times New Roman" w:cs="Times New Roman"/>
          <w:b/>
          <w:sz w:val="30"/>
          <w:szCs w:val="30"/>
          <w:lang w:eastAsia="zh-CN"/>
        </w:rPr>
        <w:t>МБДОУ «Лучик»</w:t>
      </w:r>
    </w:p>
    <w:p w:rsidR="007639FB" w:rsidRPr="00670110" w:rsidRDefault="004146BE" w:rsidP="007639FB">
      <w:pPr>
        <w:widowControl w:val="0"/>
        <w:suppressAutoHyphens/>
        <w:autoSpaceDE w:val="0"/>
        <w:spacing w:after="0" w:line="300" w:lineRule="auto"/>
        <w:jc w:val="center"/>
        <w:rPr>
          <w:rFonts w:ascii="Times New Roman" w:eastAsia="Arial" w:hAnsi="Times New Roman" w:cs="Times New Roman"/>
          <w:sz w:val="30"/>
          <w:szCs w:val="30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>сельское поселение «Жижицкая волость»</w:t>
      </w:r>
      <w:r w:rsidR="007639F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Куньинский район</w:t>
      </w:r>
    </w:p>
    <w:p w:rsidR="00670110" w:rsidRDefault="002B3DC0" w:rsidP="00670110">
      <w:pPr>
        <w:widowControl w:val="0"/>
        <w:suppressAutoHyphens/>
        <w:autoSpaceDE w:val="0"/>
        <w:spacing w:after="0" w:line="30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C4E16">
        <w:rPr>
          <w:rFonts w:ascii="Times New Roman" w:eastAsia="Arial" w:hAnsi="Times New Roman" w:cs="Times New Roman"/>
          <w:sz w:val="24"/>
          <w:szCs w:val="24"/>
          <w:lang w:eastAsia="zh-CN"/>
        </w:rPr>
        <w:t>«</w:t>
      </w:r>
      <w:r w:rsidR="00A22444">
        <w:rPr>
          <w:rFonts w:ascii="Times New Roman" w:eastAsia="Arial" w:hAnsi="Times New Roman" w:cs="Times New Roman"/>
          <w:sz w:val="24"/>
          <w:szCs w:val="24"/>
          <w:lang w:eastAsia="zh-CN"/>
        </w:rPr>
        <w:t>22» августа</w:t>
      </w:r>
      <w:r w:rsidRPr="002C4E16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E356E2">
        <w:rPr>
          <w:rFonts w:ascii="Times New Roman" w:eastAsia="Arial" w:hAnsi="Times New Roman" w:cs="Times New Roman"/>
          <w:sz w:val="24"/>
          <w:szCs w:val="24"/>
          <w:lang w:eastAsia="zh-CN"/>
        </w:rPr>
        <w:t>2023</w:t>
      </w:r>
      <w:r w:rsidRPr="002C4E16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года</w:t>
      </w:r>
    </w:p>
    <w:p w:rsidR="00670110" w:rsidRPr="00670110" w:rsidRDefault="00670110" w:rsidP="007639FB">
      <w:pPr>
        <w:widowControl w:val="0"/>
        <w:suppressAutoHyphens/>
        <w:autoSpaceDE w:val="0"/>
        <w:spacing w:after="0" w:line="300" w:lineRule="auto"/>
        <w:jc w:val="both"/>
        <w:rPr>
          <w:rFonts w:ascii="Times New Roman" w:eastAsia="Arial" w:hAnsi="Times New Roman" w:cs="Times New Roman"/>
          <w:sz w:val="14"/>
          <w:szCs w:val="3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4787"/>
        <w:gridCol w:w="9310"/>
      </w:tblGrid>
      <w:tr w:rsidR="00670110" w:rsidRPr="00E93D30" w:rsidTr="00E93D30">
        <w:trPr>
          <w:trHeight w:val="227"/>
        </w:trPr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56E2" w:rsidRPr="00E93D30" w:rsidRDefault="00E356E2" w:rsidP="00E356E2">
            <w:pPr>
              <w:widowControl w:val="0"/>
              <w:suppressAutoHyphens/>
              <w:autoSpaceDE w:val="0"/>
              <w:spacing w:after="0" w:line="30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  <w:r w:rsidRPr="00E93D30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 xml:space="preserve">«Установка забора и детского оборудования </w:t>
            </w:r>
            <w:r w:rsidR="00164C4F" w:rsidRPr="00E93D30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 xml:space="preserve">на игровой площадке </w:t>
            </w:r>
            <w:r w:rsidRPr="00E93D30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>в Жижицком филиале МБДОУ «Лучик»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реализации проекта</w:t>
            </w:r>
            <w:r w:rsidR="004146BE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197E61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Куньинский район</w:t>
            </w:r>
            <w:r w:rsidR="00923D08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F3454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поселение «Жиж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ицкая волость»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Населенный пункт</w:t>
            </w:r>
            <w:r w:rsidR="00197E61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146BE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197E61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Жижица</w:t>
            </w:r>
            <w:r w:rsidR="007639FB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улица </w:t>
            </w:r>
            <w:r w:rsidR="00E356E2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Мусоргского д. 41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населения населенного пункта: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  <w:r w:rsidR="004146BE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C43119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50F6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достигшего 16 лет</w:t>
            </w:r>
            <w:proofErr w:type="gramStart"/>
            <w:r w:rsidR="005C7AFD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gramEnd"/>
            <w:r w:rsidR="005C7AFD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197E61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650F6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 объекты коммунальной инфраструктуры;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2 - объекты внешнего благоустройства;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3 - объекты культуры; 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4 - спортивные объекты;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5 - объекты для организации детского досуга;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6 - объекты, используемые для проведения 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7 - места захоронения;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8 - объекты для обеспечения первичных мер пожарной безопасности;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9 - основные средства (машины, оборудование);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– иное (указать)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43F5" w:rsidRPr="00E93D30" w:rsidRDefault="004146BE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</w:t>
            </w:r>
          </w:p>
          <w:p w:rsidR="00AE43F5" w:rsidRPr="00E93D30" w:rsidRDefault="00AE43F5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E43F5" w:rsidRPr="00E93D30" w:rsidRDefault="00AE43F5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677F" w:rsidRPr="00E93D30" w:rsidRDefault="0033677F" w:rsidP="0033677F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AE43F5" w:rsidRPr="00E93D30" w:rsidRDefault="00AE43F5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E43F5" w:rsidRPr="00E93D30" w:rsidRDefault="00AE43F5" w:rsidP="0033677F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E43F5" w:rsidRPr="00E93D30" w:rsidRDefault="00AE43F5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E43F5" w:rsidRPr="00E93D30" w:rsidRDefault="00E356E2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Объект для организации детского досуга</w:t>
            </w:r>
          </w:p>
          <w:p w:rsidR="00AE43F5" w:rsidRPr="00E93D30" w:rsidRDefault="00AE43F5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вопроса местного значения, в рамках которого реализуется проект, в соответствии с Федеральным </w:t>
            </w:r>
            <w:hyperlink r:id="rId7" w:history="1">
              <w:r w:rsidRPr="00E93D3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законом</w:t>
              </w:r>
            </w:hyperlink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06 октября 2003 г. № 131-ФЗ «Об общих принципах организации местного самоуправления в Российской Федерации» (далее – Федеральный закон № 131-ФЗ)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2B92" w:rsidRPr="00E93D30" w:rsidRDefault="00C108C7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5422D6" w:rsidRPr="00E93D30" w:rsidRDefault="005422D6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Псковской области, орган </w:t>
            </w: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местного</w:t>
            </w:r>
            <w:proofErr w:type="gramEnd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33677F" w:rsidP="0033677F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Основание для исполнения полномочия по решению вопроса местного значения, в рамках которого реализуется проект:      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Федеральный закон № 131-ФЗ; </w:t>
            </w:r>
          </w:p>
          <w:p w:rsidR="00670110" w:rsidRPr="00E93D30" w:rsidRDefault="007623BC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="00670110" w:rsidRPr="00E93D3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Закон</w:t>
              </w:r>
            </w:hyperlink>
            <w:r w:rsidR="00670110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Псковской области                                   от 10 декабря 2014 г. № 1464-ОЗ                            «О закреплении за сельскими поселениями Псковской области вопросов местного значения городских поселений»; 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соглашение о передаче осуществления части 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полномочий по решению вопросов местного значения (прилагается при наличии)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CF2196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Федеральный закон № 131-ФЗ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Описание проблемы, на решение которой направлен проект: 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582B" w:rsidRPr="00E93D30" w:rsidRDefault="00F9582B" w:rsidP="005E1E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  <w:r w:rsidRPr="00E93D30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 xml:space="preserve">Жижицкий филиал МБДОУ «Лучик» является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сельским детским садом, расположенным в д</w:t>
            </w:r>
            <w:proofErr w:type="gram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ижица Куньинского района Псковской области. В ноябре 2015 года детский сад переехал в здание школы, где для размещен</w:t>
            </w:r>
            <w:r w:rsidR="00131B64" w:rsidRPr="00E93D30">
              <w:rPr>
                <w:rFonts w:ascii="Times New Roman" w:hAnsi="Times New Roman" w:cs="Times New Roman"/>
                <w:sz w:val="24"/>
                <w:szCs w:val="24"/>
              </w:rPr>
              <w:t>ия двух групп были выделены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помещения.</w:t>
            </w:r>
          </w:p>
          <w:p w:rsidR="00F9582B" w:rsidRPr="00E93D30" w:rsidRDefault="00F9582B" w:rsidP="005E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Для игровой площадки силами родителей</w:t>
            </w:r>
            <w:proofErr w:type="gram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была расчищена территория и оборудована </w:t>
            </w:r>
            <w:r w:rsidR="00A464E1" w:rsidRPr="00E93D30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для двух </w:t>
            </w:r>
            <w:r w:rsidR="00A464E1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разновозрастных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A464E1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(старшей и младшей)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. В результате мы получили у</w:t>
            </w:r>
            <w:r w:rsidR="00A464E1" w:rsidRPr="00E93D30">
              <w:rPr>
                <w:rFonts w:ascii="Times New Roman" w:hAnsi="Times New Roman" w:cs="Times New Roman"/>
                <w:sz w:val="24"/>
                <w:szCs w:val="24"/>
              </w:rPr>
              <w:t>частки для проведения прогулок, так как игра на игровой площадке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 w:rsidR="00A464E1" w:rsidRPr="00E93D30">
              <w:rPr>
                <w:rFonts w:ascii="Times New Roman" w:hAnsi="Times New Roman" w:cs="Times New Roman"/>
                <w:sz w:val="24"/>
                <w:szCs w:val="24"/>
              </w:rPr>
              <w:t>жительно влияет на эмоциональное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4E1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физическое  и психологическое развитие ребенка. Детск</w:t>
            </w:r>
            <w:r w:rsidR="00A464E1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ая площадка является тем местом,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где ребенок получает необходимую нагрузку,</w:t>
            </w:r>
            <w:r w:rsidR="00A464E1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дышит свежим воздухом,</w:t>
            </w:r>
            <w:r w:rsidR="00A464E1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131B6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  <w:p w:rsidR="00F9582B" w:rsidRPr="00E93D30" w:rsidRDefault="00A464E1" w:rsidP="005E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  <w:r w:rsidR="00F9582B" w:rsidRPr="00E93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2B" w:rsidRPr="00E93D30">
              <w:rPr>
                <w:rFonts w:ascii="Times New Roman" w:hAnsi="Times New Roman" w:cs="Times New Roman"/>
                <w:sz w:val="24"/>
                <w:szCs w:val="24"/>
              </w:rPr>
              <w:t>для наших детей нужна современная детская площадка</w:t>
            </w:r>
            <w:r w:rsidR="00131B6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  <w:proofErr w:type="gramStart"/>
            <w:r w:rsidR="00131B6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2B" w:rsidRPr="00E93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2B" w:rsidRPr="00E93D30">
              <w:rPr>
                <w:rFonts w:ascii="Times New Roman" w:hAnsi="Times New Roman" w:cs="Times New Roman"/>
                <w:sz w:val="24"/>
                <w:szCs w:val="24"/>
              </w:rPr>
              <w:t>В рамках одной детской игровой площадки можно организовывать сразу несколько зон для детей разного возраста.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2B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Это позволит сделать территорию более функциональной. </w:t>
            </w:r>
          </w:p>
          <w:p w:rsidR="00F9582B" w:rsidRPr="00E93D30" w:rsidRDefault="00A464E1" w:rsidP="005E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3D" w:rsidRPr="00E93D30">
              <w:rPr>
                <w:rFonts w:ascii="Times New Roman" w:hAnsi="Times New Roman" w:cs="Times New Roman"/>
                <w:sz w:val="24"/>
                <w:szCs w:val="24"/>
              </w:rPr>
              <w:t>Так же необходимо детскую площадку огородить крепким и современным ограждением</w:t>
            </w:r>
            <w:r w:rsidR="00F9582B" w:rsidRPr="00E93D30">
              <w:rPr>
                <w:rFonts w:ascii="Times New Roman" w:hAnsi="Times New Roman" w:cs="Times New Roman"/>
                <w:sz w:val="24"/>
                <w:szCs w:val="24"/>
              </w:rPr>
              <w:t>, в данный момент ограждение нашей площадки старое,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2B" w:rsidRPr="00E93D30">
              <w:rPr>
                <w:rFonts w:ascii="Times New Roman" w:hAnsi="Times New Roman" w:cs="Times New Roman"/>
                <w:sz w:val="24"/>
                <w:szCs w:val="24"/>
              </w:rPr>
              <w:t>это деревянные прясла и столбы. За это время несколько раз наше ограждение ремонтировалось.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2B" w:rsidRPr="00E93D30">
              <w:rPr>
                <w:rFonts w:ascii="Times New Roman" w:hAnsi="Times New Roman" w:cs="Times New Roman"/>
                <w:sz w:val="24"/>
                <w:szCs w:val="24"/>
              </w:rPr>
              <w:t>Но, эстетического,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2B" w:rsidRPr="00E93D30">
              <w:rPr>
                <w:rFonts w:ascii="Times New Roman" w:hAnsi="Times New Roman" w:cs="Times New Roman"/>
                <w:sz w:val="24"/>
                <w:szCs w:val="24"/>
              </w:rPr>
              <w:t>безопасного вида оно так и не приобрело.</w:t>
            </w:r>
          </w:p>
          <w:p w:rsidR="00670110" w:rsidRPr="00E93D30" w:rsidRDefault="00F9582B" w:rsidP="005E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разрешению указанной проблемы : разрешение инициативного проекта « Обустройство детской площадки» в д</w:t>
            </w:r>
            <w:proofErr w:type="gram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ижица , Куньинского района Псковской области обеспечит постоянную физическую активность, которая является одним из условий правильного развития детей. Создание красивой,</w:t>
            </w:r>
            <w:r w:rsidR="0092669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эстетической площадки необходимо для снижения уровня </w:t>
            </w:r>
            <w:r w:rsidR="0092669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заболеваемост</w:t>
            </w:r>
            <w:r w:rsidR="00926694" w:rsidRPr="00E93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69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осознанной потребности в ведении здорового образа </w:t>
            </w:r>
            <w:proofErr w:type="spell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овышения</w:t>
            </w:r>
            <w:proofErr w:type="spell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жизни сельского малень</w:t>
            </w:r>
            <w:r w:rsidR="00926694" w:rsidRPr="00E93D30">
              <w:rPr>
                <w:rFonts w:ascii="Times New Roman" w:hAnsi="Times New Roman" w:cs="Times New Roman"/>
                <w:sz w:val="24"/>
                <w:szCs w:val="24"/>
              </w:rPr>
              <w:t>кого жителя. Площадка с хорошим, крепким ограждением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, позволит занять детей и оградить от опасных факторов и ситуаций,</w:t>
            </w:r>
            <w:r w:rsidR="0092669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угрожающих их здоровью.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стоимость проекта (указываются </w:t>
            </w:r>
            <w:r w:rsidR="005817B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мероприятия, которые планируется выполнить в рамках реализации проекта) (приводится в таблице 1)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360A63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935 000</w:t>
            </w:r>
            <w:r w:rsidR="00F27D11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рублей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результаты: (указывается прогноз влияния реализации проекта на ситуацию в населенном пункте, ожидаемый экономический эффект для местного бюджета</w:t>
            </w:r>
            <w:proofErr w:type="gramEnd"/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844627" w:rsidP="00164C4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инициативного проекта по </w:t>
            </w:r>
            <w:r w:rsidRPr="00E93D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«Установке</w:t>
            </w:r>
            <w:r w:rsidR="00131B64" w:rsidRPr="00E93D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3</w:t>
            </w:r>
            <w:r w:rsidR="00131B64" w:rsidRPr="00E93D30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>D</w:t>
            </w:r>
            <w:r w:rsidRPr="00E93D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забора и детского оборудования на игровой площадке в Жижицком филиале МБДОУ «Лучик», обеспечит  привитие и формирование  навыков здорового образа жизни детей, создание благоприятных, комфортных и безопасных условий для детского дошкольного досуга, возможность заниматься на открытом воздухе</w:t>
            </w:r>
            <w:r w:rsidR="00164C4F" w:rsidRPr="00E93D3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технической, проектной и сметной документации (прилагается):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локальные сметы (сводный сметный расчет) на работы (услуги) в рамках проекта; 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документация на работы (услуги) в рамках проекта;</w:t>
            </w:r>
          </w:p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иное (указать)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C411D2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Смета проекта</w:t>
            </w:r>
          </w:p>
          <w:p w:rsidR="00515AE6" w:rsidRPr="00E93D30" w:rsidRDefault="00515AE6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5AE6" w:rsidRPr="00E93D30" w:rsidRDefault="00515AE6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1D43" w:rsidRPr="00E93D30" w:rsidRDefault="00391D43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1D43" w:rsidRPr="00E93D30" w:rsidRDefault="00391D43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59AE" w:rsidRPr="00E93D30" w:rsidRDefault="00D859AE" w:rsidP="00C411D2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Планируемые источники финансирования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финансирования  проекта в денежной форме (приводится в таблице 2)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 в таблице 3)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</w:t>
            </w:r>
            <w:hyperlink w:anchor="Par126" w:history="1">
              <w:r w:rsidRPr="00E93D3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строке 2</w:t>
              </w:r>
            </w:hyperlink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вклад)</w:t>
            </w:r>
            <w:proofErr w:type="gramEnd"/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(приводится в таблице 4)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материалов и оборудования (приводится в таблице 5)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техники и транспортных средств (приводится в таблице 6)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неоплачиваемого вклада                      (тыс. рублей):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Социальная эффективность от реализации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Прямые</w:t>
            </w:r>
            <w:proofErr w:type="gramEnd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благополучатели</w:t>
            </w:r>
            <w:proofErr w:type="spellEnd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проекта (приводятся в таблице 7)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населения в обсуждении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инициативного проекта населением, до его внесения в местную администрацию муниципального образования Псковской области (сход, собрание, конференция граждан, </w:t>
            </w:r>
            <w:r w:rsidRPr="00E93D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</w:t>
            </w:r>
            <w:proofErr w:type="gramEnd"/>
            <w:r w:rsidRPr="00E93D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указать: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BB0CB3" w:rsidP="00164C4F">
            <w:pPr>
              <w:widowControl w:val="0"/>
              <w:suppressAutoHyphens/>
              <w:autoSpaceDE w:val="0"/>
              <w:spacing w:after="0" w:line="30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2 собрания граждан о выдвижении инициативного проек</w:t>
            </w:r>
            <w:r w:rsidR="00CF7369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F7369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64C4F" w:rsidRPr="00E93D30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 xml:space="preserve">«Установка забора и детского оборудования на игровой площадке в Жижицком филиале МБДОУ «Лучик» </w:t>
            </w:r>
            <w:r w:rsidR="00192FB4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22.08.2023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лиц, принявших участие в итоговом </w:t>
            </w:r>
            <w:r w:rsidRPr="00E93D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сходе, собрании или конференции граждан, в том числе собрании или конференции граждан по вопросам </w:t>
            </w:r>
            <w:r w:rsidRPr="00E93D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 основании протокола, прилагается), человек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83159A" w:rsidP="00CF7369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  <w:r w:rsidR="00164C4F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F7369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  <w:r w:rsidR="00164C4F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лиц, принявших участие в опросе (необходимо приложить муниципальный правовой акт, утверждающий порядок </w:t>
            </w:r>
            <w:r w:rsidRPr="00E93D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выявления мнения граждан по вопросу о поддержке проекта путем опроса граждан)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83159A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CF7369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лиц, принявших участие в мероприятиях, посвященных обсуждению проекта, человек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83159A" w:rsidP="0067011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CF7369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населения о проекте: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«Интернет», страниц в социальных сетях и (или) копии</w:t>
            </w:r>
            <w:proofErr w:type="gramEnd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статей в местной 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(районной) газете, ссылки на интерне</w:t>
            </w: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т-</w:t>
            </w:r>
            <w:proofErr w:type="gramEnd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ТВ-ресурсы, фотографии, подтверждающие использование информационных материалов, стендов):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CF7369" w:rsidP="005E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Скриншот страницы официального сайта сельского поселения «Жижицкая волость»;</w:t>
            </w:r>
          </w:p>
          <w:p w:rsidR="003A10BA" w:rsidRPr="00E93D30" w:rsidRDefault="003A10BA" w:rsidP="005E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Скриншот официальной страницы «В КОНТАКТЕ» сельского поселения «Жижицкая волость»;</w:t>
            </w:r>
          </w:p>
          <w:p w:rsidR="00CF7369" w:rsidRPr="00E93D30" w:rsidRDefault="00CF7369" w:rsidP="005E1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 доски объявлений д. Жижица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специальных информационных материалов, стендов; размещение соответствующей информации в информационно-телекоммуникационной сети «Интернет», в том числе на официальном сайте местной администрации муниципального образования Псковской области (перечислить ссылки); размещение соответствующей информации в социальных сетях (перечислить ссылки); наличие публикаций в печатных средствах массовой информации (перечислить издания, номера, дату выхода); наличие телевизионной передачи, посвященной проекту (указать наименование и ссылку)</w:t>
            </w:r>
            <w:proofErr w:type="gramEnd"/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Ожидаемый срок реализации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8D4421" w:rsidP="00164C4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6B0C73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мая  по ноябрь</w:t>
            </w:r>
            <w:r w:rsidR="00D66AE3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включительно</w:t>
            </w:r>
            <w:r w:rsidR="00164C4F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2024 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года. 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об инициативной группе: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923D08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инициативной группы: </w:t>
            </w:r>
            <w:r w:rsidR="008D4421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5D28C3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164C4F" w:rsidP="0067011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Александра Анатольевна</w:t>
            </w:r>
            <w:r w:rsidR="00923D08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8-911-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373-39-96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инициативной группы (фамилия, имя, отчество, (при наличии)</w:t>
            </w:r>
            <w:proofErr w:type="gramEnd"/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500DB5" w:rsidP="005E1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Александра Анатольевна, Лебедева Вера Сергеевна, Пирожкова Алла Сергеевна, Кузнецова Жанна Спиридоновна, Ершова Светлана Николаевна, Максимова </w:t>
            </w:r>
            <w:proofErr w:type="spell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Равшанай</w:t>
            </w:r>
            <w:proofErr w:type="spell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, Максимов Даниил Павлович, </w:t>
            </w:r>
            <w:proofErr w:type="spell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Тонюк</w:t>
            </w:r>
            <w:proofErr w:type="spell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Михайловна, Прохорова Анастасия Анатольевна,</w:t>
            </w:r>
            <w:r w:rsidR="00192FB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 Иван Анатольевич,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Попова Ольга Сергеевна, Котомин Александр Юрьевич, Дубова Оксана Андреевна, Дубов Лев Валерьевич, Григорьева Людмила Валерьев</w:t>
            </w:r>
            <w:r w:rsidR="00192FB4" w:rsidRPr="00E93D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, Оленикова Любовь Николаевна, </w:t>
            </w:r>
            <w:proofErr w:type="spell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Гаписовский</w:t>
            </w:r>
            <w:proofErr w:type="spell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Александрович, Дрозд Анна Вячеславовна, Пасюк Наталья Анатольевна, Лавров Евгений Александрович</w:t>
            </w:r>
            <w:proofErr w:type="gramEnd"/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Дополнительная информация и комментарии: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поддержан населением: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</w:t>
            </w:r>
            <w:r w:rsidRPr="00E93D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которое состоялось: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192FB4" w:rsidP="00BB0C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августа 2023</w:t>
            </w:r>
            <w:r w:rsidR="00CF2196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670110" w:rsidRPr="00E93D30" w:rsidTr="00E93D30">
        <w:trPr>
          <w:trHeight w:val="227"/>
        </w:trPr>
        <w:tc>
          <w:tcPr>
            <w:tcW w:w="20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результате </w:t>
            </w:r>
            <w:r w:rsidRPr="00E93D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выявление мнения граждан по вопросу о поддержке проекта также путем опроса граждан, сбора их подписей, которое  проводилось в период: </w:t>
            </w:r>
            <w:proofErr w:type="gramStart"/>
            <w:r w:rsidRPr="00E93D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E93D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________ по ________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192FB4" w:rsidP="0067011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августа 2023</w:t>
            </w:r>
            <w:r w:rsidR="00BB0CB3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670110" w:rsidRPr="00670110" w:rsidTr="00E93D30">
        <w:trPr>
          <w:trHeight w:val="227"/>
        </w:trPr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E93D30" w:rsidRDefault="00670110" w:rsidP="00670110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0110" w:rsidRPr="00670110" w:rsidRDefault="00A22444" w:rsidP="0067011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923D08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.09.202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F61F2">
        <w:rPr>
          <w:rFonts w:ascii="Times New Roman" w:eastAsia="Times New Roman" w:hAnsi="Times New Roman" w:cs="Times New Roman"/>
          <w:sz w:val="30"/>
          <w:szCs w:val="30"/>
          <w:lang w:eastAsia="ar-SA"/>
        </w:rPr>
        <w:t>Таблица 1</w:t>
      </w:r>
      <w:r w:rsidRPr="0067011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52"/>
        <w:gridCol w:w="3685"/>
        <w:gridCol w:w="2157"/>
      </w:tblGrid>
      <w:tr w:rsidR="00670110" w:rsidRPr="00E93D30" w:rsidTr="00142944">
        <w:trPr>
          <w:trHeight w:val="227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работ (услуг, товаров)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Полная стоимость (тыс. рублей)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Комментарии</w:t>
            </w:r>
          </w:p>
        </w:tc>
      </w:tr>
      <w:tr w:rsidR="00131B70" w:rsidRPr="00E93D30" w:rsidTr="00E950A7">
        <w:trPr>
          <w:trHeight w:val="318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31B70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- Демонтаж старого деревянного забора 57 </w:t>
            </w:r>
            <w:proofErr w:type="spell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70" w:rsidRPr="00E93D30" w:rsidRDefault="00131B70" w:rsidP="00DF61F2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23A0D" w:rsidP="004D1138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9 000,00</w:t>
            </w:r>
          </w:p>
          <w:p w:rsidR="00131B70" w:rsidRPr="00E93D30" w:rsidRDefault="00131B70" w:rsidP="00142944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2F3786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</w:p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F02392">
            <w:pPr>
              <w:widowControl w:val="0"/>
              <w:suppressAutoHyphens/>
              <w:spacing w:before="60" w:after="0" w:line="21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F02392">
            <w:pPr>
              <w:widowControl w:val="0"/>
              <w:suppressAutoHyphens/>
              <w:spacing w:before="60" w:after="0" w:line="21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F02392">
            <w:pPr>
              <w:widowControl w:val="0"/>
              <w:suppressAutoHyphens/>
              <w:spacing w:before="60" w:after="0" w:line="21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F02392">
            <w:pPr>
              <w:widowControl w:val="0"/>
              <w:suppressAutoHyphens/>
              <w:spacing w:before="60" w:after="0" w:line="21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F02392">
            <w:pPr>
              <w:widowControl w:val="0"/>
              <w:suppressAutoHyphens/>
              <w:spacing w:before="60" w:after="0" w:line="21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31B70" w:rsidRPr="00E93D30" w:rsidRDefault="00131B70" w:rsidP="00A750D2">
            <w:pPr>
              <w:pStyle w:val="a6"/>
              <w:rPr>
                <w:rFonts w:eastAsia="Times New Roman"/>
                <w:lang w:eastAsia="ar-SA"/>
              </w:rPr>
            </w:pPr>
          </w:p>
        </w:tc>
      </w:tr>
      <w:tr w:rsidR="00131B70" w:rsidRPr="00E93D30" w:rsidTr="00131B70">
        <w:trPr>
          <w:trHeight w:val="355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23A0D" w:rsidP="00131B70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старого оборудования </w:t>
            </w:r>
            <w:r w:rsidR="00AE105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</w:p>
          <w:p w:rsidR="00131B70" w:rsidRPr="00E93D30" w:rsidRDefault="00131B70" w:rsidP="00131B70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23A0D" w:rsidP="004D1138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6 000,00</w:t>
            </w:r>
          </w:p>
          <w:p w:rsidR="00131B70" w:rsidRPr="00E93D30" w:rsidRDefault="00131B70" w:rsidP="00142944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1B70" w:rsidRPr="00E93D30" w:rsidTr="00131B70">
        <w:trPr>
          <w:trHeight w:val="430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23A0D" w:rsidP="00131B70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песка 10 куб.м.     </w:t>
            </w:r>
          </w:p>
          <w:p w:rsidR="00131B70" w:rsidRPr="00E93D30" w:rsidRDefault="00131B70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CF6F02" w:rsidP="004D1138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131B70" w:rsidRPr="00E93D30" w:rsidRDefault="00131B70" w:rsidP="00142944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1B70" w:rsidRPr="00E93D30" w:rsidTr="00131B70">
        <w:trPr>
          <w:trHeight w:val="355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B7F20" w:rsidRPr="00E93D30" w:rsidRDefault="00123A0D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Установка 3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забора 1,0х 1,30 54 </w:t>
            </w:r>
            <w:proofErr w:type="spellStart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1B70" w:rsidRPr="00E93D30" w:rsidRDefault="00123A0D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F20" w:rsidRPr="00E93D30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калитки 1,0х</w:t>
            </w:r>
            <w:proofErr w:type="gramStart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,3 (3 шт.)  </w:t>
            </w:r>
          </w:p>
          <w:p w:rsidR="00131B70" w:rsidRPr="00E93D30" w:rsidRDefault="00131B70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FB7F20" w:rsidP="004D1138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54 000,00</w:t>
            </w:r>
          </w:p>
          <w:p w:rsidR="00FB7F20" w:rsidRPr="00E93D30" w:rsidRDefault="00FB7F20" w:rsidP="004D1138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10 500,00</w:t>
            </w:r>
          </w:p>
          <w:p w:rsidR="00131B70" w:rsidRPr="00E93D30" w:rsidRDefault="00131B70" w:rsidP="00142944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6F02" w:rsidRPr="00E93D30" w:rsidTr="00CF6F02">
        <w:trPr>
          <w:trHeight w:val="320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6F02" w:rsidRPr="00E93D30" w:rsidRDefault="00CF6F02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Установка детского игрового оборудования   </w:t>
            </w:r>
            <w:r w:rsidR="007608C2" w:rsidRPr="00E93D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105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  <w:p w:rsidR="00CF6F02" w:rsidRPr="00E93D30" w:rsidRDefault="00CF6F02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6F02" w:rsidRPr="00E93D30" w:rsidRDefault="00500DB5" w:rsidP="004D1138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20 000,00</w:t>
            </w:r>
          </w:p>
          <w:p w:rsidR="00CF6F02" w:rsidRPr="00E93D30" w:rsidRDefault="00CF6F02" w:rsidP="00142944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6F02" w:rsidRPr="00E93D30" w:rsidRDefault="00CF6F02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6F02" w:rsidRPr="00E93D30" w:rsidTr="00CF6F02">
        <w:trPr>
          <w:trHeight w:val="655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6F02" w:rsidRPr="00E93D30" w:rsidRDefault="00CF6F02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Подсыпка площадок песком – 10 куб. м  </w:t>
            </w:r>
          </w:p>
          <w:p w:rsidR="00CF6F02" w:rsidRPr="00E93D30" w:rsidRDefault="00CF6F02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6F02" w:rsidRPr="00E93D30" w:rsidRDefault="00CF6F02" w:rsidP="00142944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5 000,00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6F02" w:rsidRPr="00E93D30" w:rsidRDefault="00CF6F02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1B70" w:rsidRPr="00E93D30" w:rsidTr="00131B70">
        <w:trPr>
          <w:trHeight w:val="636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23A0D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Покупка 3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забора 54 </w:t>
            </w:r>
            <w:proofErr w:type="spellStart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. + 3 калитки 1,0х</w:t>
            </w:r>
            <w:proofErr w:type="gramStart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FB7F20" w:rsidP="00142944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152 000,00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1B70" w:rsidRPr="00E93D30" w:rsidTr="00131B70">
        <w:trPr>
          <w:trHeight w:val="533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23A0D" w:rsidP="004D1138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B70" w:rsidRPr="00E93D30">
              <w:rPr>
                <w:rFonts w:ascii="Times New Roman" w:hAnsi="Times New Roman" w:cs="Times New Roman"/>
                <w:sz w:val="24"/>
                <w:szCs w:val="24"/>
              </w:rPr>
              <w:t>Доставка забора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FB7F20" w:rsidP="004D1138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E950A7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E950A7">
        <w:trPr>
          <w:trHeight w:val="235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131B70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- Приобретение детского игрового оборудования для старшей и младшей группы всего:</w:t>
            </w:r>
          </w:p>
          <w:p w:rsidR="0083159A" w:rsidRPr="00E93D30" w:rsidRDefault="0083159A" w:rsidP="00131B70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159A" w:rsidRPr="00E93D30" w:rsidRDefault="00802496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49 5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  <w:p w:rsidR="0083159A" w:rsidRPr="00E93D30" w:rsidRDefault="00802496" w:rsidP="00650F6A">
            <w:pPr>
              <w:widowControl w:val="0"/>
              <w:tabs>
                <w:tab w:val="left" w:pos="28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44 9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83159A" w:rsidRPr="00E93D30" w:rsidRDefault="00802496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83159A" w:rsidRPr="00E93D30" w:rsidRDefault="00802496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83159A" w:rsidRPr="00E93D30" w:rsidRDefault="00802496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83159A" w:rsidRPr="00E93D30" w:rsidRDefault="00802496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31 999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83159A" w:rsidRPr="00E93D30" w:rsidRDefault="00802496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29 166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83159A" w:rsidRPr="00E93D30" w:rsidRDefault="00802496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38 5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  <w:p w:rsidR="0083159A" w:rsidRPr="00E93D30" w:rsidRDefault="00F723BB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27 5</w:t>
            </w:r>
            <w:r w:rsidR="0083159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  <w:p w:rsidR="0083159A" w:rsidRPr="00E93D30" w:rsidRDefault="00802496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  <w:r w:rsidR="007608C2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</w:t>
            </w:r>
            <w:r w:rsidR="00AE1054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AE1054" w:rsidRPr="00E93D30" w:rsidRDefault="00F723BB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  <w:r w:rsidR="00B920F2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025</w:t>
            </w:r>
            <w:r w:rsidR="00B920F2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B920F2">
        <w:trPr>
          <w:trHeight w:val="364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1.  Горка «Солнышко» 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E950A7">
        <w:trPr>
          <w:trHeight w:val="262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2. Качалка на пружине «Вертолет»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E950A7">
        <w:trPr>
          <w:trHeight w:val="243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3. Качалка на пружине «Кораблик» </w:t>
            </w:r>
            <w:proofErr w:type="spell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650F6A">
        <w:trPr>
          <w:trHeight w:val="182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4. Домик - беседка (32)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E950A7">
        <w:trPr>
          <w:trHeight w:val="205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5. Домик - беседка (28)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E950A7">
        <w:trPr>
          <w:trHeight w:val="224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6.Дорожка гусеница со скамейкой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8C2" w:rsidRPr="00E93D30" w:rsidTr="00E950A7">
        <w:trPr>
          <w:trHeight w:val="243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08C2" w:rsidRPr="00E93D30" w:rsidRDefault="007608C2" w:rsidP="0074024E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7. Дорожка змейка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08C2" w:rsidRPr="00E93D30" w:rsidRDefault="007608C2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08C2" w:rsidRPr="00E93D30" w:rsidRDefault="007608C2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650F6A">
        <w:trPr>
          <w:trHeight w:val="282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8. Песочница с крышкой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2538E4">
        <w:trPr>
          <w:trHeight w:val="280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9. Столик</w:t>
            </w:r>
            <w:r w:rsidR="007608C2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  <w:r w:rsidR="00F723BB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со ска</w:t>
            </w:r>
            <w:r w:rsidR="007608C2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мейкой 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B920F2">
        <w:trPr>
          <w:trHeight w:val="244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7608C2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10. Стенка для метания мячиком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AE1054">
        <w:trPr>
          <w:trHeight w:val="278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E1054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Дерево знаний</w:t>
            </w:r>
          </w:p>
        </w:tc>
        <w:tc>
          <w:tcPr>
            <w:tcW w:w="12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59A" w:rsidRPr="00E93D30" w:rsidTr="00E950A7">
        <w:trPr>
          <w:trHeight w:val="235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50F6A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E950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3159A" w:rsidRPr="00E93D30" w:rsidRDefault="0083159A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1B70" w:rsidRPr="00E93D30" w:rsidTr="006464DC">
        <w:trPr>
          <w:trHeight w:val="458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F723BB" w:rsidP="00DF61F2">
            <w:pPr>
              <w:widowControl w:val="0"/>
              <w:suppressAutoHyphens/>
              <w:spacing w:before="60"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-Закупка цемента 10 ед. по 25 кг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F723BB" w:rsidP="005E1E86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3 000,00</w:t>
            </w: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31B70" w:rsidRPr="00E93D30" w:rsidRDefault="00131B7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142944">
        <w:trPr>
          <w:trHeight w:val="227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142944">
        <w:trPr>
          <w:trHeight w:val="227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Стоимость основных средств (машин, оборудования)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D25C06" w:rsidP="00DB352B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25 500,00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670110" w:rsidTr="00142944">
        <w:trPr>
          <w:trHeight w:val="227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 реализации проекта</w:t>
            </w:r>
            <w:r w:rsidR="00BB0CB3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D25C06" w:rsidP="00142944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935 000,00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61F2" w:rsidRPr="00670110" w:rsidRDefault="00DF61F2" w:rsidP="00923D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7011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Таблица 2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1176"/>
        <w:gridCol w:w="2953"/>
      </w:tblGrid>
      <w:tr w:rsidR="00670110" w:rsidRPr="00E93D30" w:rsidTr="001850E4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источников финансирования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670110" w:rsidRPr="00E93D30" w:rsidTr="001850E4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 (не менее 10 % от стоимости проекта)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8E5A5A" w:rsidP="003D39A9">
            <w:pPr>
              <w:widowControl w:val="0"/>
              <w:suppressAutoHyphens/>
              <w:spacing w:before="40" w:after="0" w:line="216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3D39A9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70110" w:rsidRPr="00E93D30" w:rsidTr="001850E4">
        <w:trPr>
          <w:trHeight w:val="2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Par126"/>
            <w:bookmarkEnd w:id="0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Инициативные платежи: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1850E4">
        <w:trPr>
          <w:trHeight w:val="22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5C3D25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670110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аселение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8E5A5A" w:rsidP="003D39A9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130,00</w:t>
            </w:r>
          </w:p>
        </w:tc>
      </w:tr>
      <w:tr w:rsidR="00670110" w:rsidRPr="00E93D30" w:rsidTr="001850E4">
        <w:trPr>
          <w:trHeight w:val="227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Par129"/>
            <w:bookmarkEnd w:id="1"/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юридические лица (за исключением поступлений от предприятий и организаций муниципальной формы собственности), индивидуальные предприниматели</w:t>
            </w:r>
            <w:hyperlink w:anchor="Par140" w:history="1">
              <w:r w:rsidRPr="00E93D30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3D39A9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1850E4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Субсидии из областного бюджета местным бюджетам на реализацию инициативных проектов                                  (не более 90 % от стоимости проекта, за исключением инициативных платежей)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E2056A" w:rsidP="003D39A9">
            <w:pPr>
              <w:widowControl w:val="0"/>
              <w:suppressAutoHyphens/>
              <w:spacing w:before="40" w:after="0" w:line="216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</w:t>
            </w:r>
            <w:r w:rsidR="003D39A9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70110" w:rsidRPr="00670110" w:rsidTr="001850E4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DF61F2" w:rsidRDefault="00C85677" w:rsidP="003D39A9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E2056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35,00</w:t>
            </w:r>
          </w:p>
        </w:tc>
      </w:tr>
    </w:tbl>
    <w:p w:rsidR="00670110" w:rsidRPr="00670110" w:rsidRDefault="00670110" w:rsidP="00670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Par140"/>
      <w:bookmarkEnd w:id="2"/>
      <w:r w:rsidRPr="00670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Прилагаются гарантийные письма юридических лиц и индивидуальных предпринимателей, подтверждающие заявленные суммы поступлений из указанных источников (далее - гарантийные письма). </w:t>
      </w:r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70110">
        <w:rPr>
          <w:rFonts w:ascii="Times New Roman" w:eastAsia="Times New Roman" w:hAnsi="Times New Roman" w:cs="Times New Roman"/>
          <w:sz w:val="30"/>
          <w:szCs w:val="30"/>
          <w:lang w:eastAsia="ar-SA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11256"/>
        <w:gridCol w:w="2953"/>
      </w:tblGrid>
      <w:tr w:rsidR="00670110" w:rsidRPr="00670110" w:rsidTr="001850E4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юридических лиц, индивидуальных предпринимателей*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Размер денежного вклада </w:t>
            </w:r>
          </w:p>
          <w:p w:rsidR="00670110" w:rsidRPr="0067011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670110" w:rsidRPr="00670110" w:rsidTr="001850E4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670110" w:rsidRPr="00670110" w:rsidRDefault="00505A1C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A64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670110" w:rsidRPr="00670110" w:rsidRDefault="00A64F98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670110" w:rsidRPr="00670110" w:rsidTr="001850E4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670110" w:rsidRPr="00670110" w:rsidRDefault="00505A1C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A64F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670110" w:rsidRPr="00670110" w:rsidRDefault="00A64F98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670110" w:rsidRPr="00670110" w:rsidTr="001850E4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670110" w:rsidRPr="00670110" w:rsidRDefault="00A64F98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</w:tbl>
    <w:p w:rsidR="00670110" w:rsidRPr="00670110" w:rsidRDefault="00670110" w:rsidP="00670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Par167"/>
      <w:bookmarkEnd w:id="3"/>
      <w:r w:rsidRPr="00670110">
        <w:rPr>
          <w:rFonts w:ascii="Times New Roman" w:eastAsia="Times New Roman" w:hAnsi="Times New Roman" w:cs="Times New Roman"/>
          <w:sz w:val="24"/>
          <w:szCs w:val="24"/>
          <w:lang w:eastAsia="ar-SA"/>
        </w:rPr>
        <w:t>*В соответствии с гарантийными письмами.</w:t>
      </w:r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bookmarkStart w:id="4" w:name="Par181"/>
      <w:bookmarkEnd w:id="4"/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F61F2">
        <w:rPr>
          <w:rFonts w:ascii="Times New Roman" w:eastAsia="Times New Roman" w:hAnsi="Times New Roman" w:cs="Times New Roman"/>
          <w:sz w:val="30"/>
          <w:szCs w:val="30"/>
          <w:lang w:eastAsia="ar-SA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2"/>
        <w:gridCol w:w="9"/>
        <w:gridCol w:w="2386"/>
        <w:gridCol w:w="6"/>
        <w:gridCol w:w="2251"/>
      </w:tblGrid>
      <w:tr w:rsidR="00670110" w:rsidRPr="00E93D30" w:rsidTr="001850E4">
        <w:trPr>
          <w:trHeight w:val="227"/>
        </w:trPr>
        <w:tc>
          <w:tcPr>
            <w:tcW w:w="3420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работ</w:t>
            </w:r>
          </w:p>
        </w:tc>
        <w:tc>
          <w:tcPr>
            <w:tcW w:w="814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(человеко-дней)</w:t>
            </w: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 (тыс. рублей)</w:t>
            </w:r>
          </w:p>
        </w:tc>
      </w:tr>
      <w:tr w:rsidR="00B316C5" w:rsidRPr="00E93D30" w:rsidTr="00D25C06">
        <w:trPr>
          <w:trHeight w:val="317"/>
        </w:trPr>
        <w:tc>
          <w:tcPr>
            <w:tcW w:w="3417" w:type="pct"/>
            <w:tcMar>
              <w:top w:w="0" w:type="dxa"/>
              <w:bottom w:w="0" w:type="dxa"/>
            </w:tcMar>
          </w:tcPr>
          <w:p w:rsidR="00164C4F" w:rsidRPr="00E93D30" w:rsidRDefault="00B316C5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Население –   </w:t>
            </w:r>
            <w:r w:rsidR="00821BE8" w:rsidRPr="00E93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трудовое участие</w:t>
            </w:r>
          </w:p>
          <w:p w:rsidR="00E811F7" w:rsidRPr="00E93D30" w:rsidRDefault="00B316C5" w:rsidP="00E811F7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811F7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E811F7"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старого деревянного забора 57 </w:t>
            </w:r>
            <w:proofErr w:type="spellStart"/>
            <w:r w:rsidR="00E811F7" w:rsidRPr="00E93D30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="00E811F7" w:rsidRPr="00E93D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811F7" w:rsidRPr="00E93D30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="00E811F7" w:rsidRPr="00E93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1F7" w:rsidRPr="00E93D30" w:rsidRDefault="00E811F7" w:rsidP="00E811F7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- Демонтаж старого оборудования </w:t>
            </w:r>
            <w:proofErr w:type="gram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</w:p>
          <w:p w:rsidR="00E811F7" w:rsidRPr="00E93D30" w:rsidRDefault="00E811F7" w:rsidP="00E811F7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- Установка 3</w:t>
            </w:r>
            <w:r w:rsidRPr="00E93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забора 57 </w:t>
            </w:r>
            <w:proofErr w:type="spell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811F7" w:rsidRPr="00E93D30" w:rsidRDefault="00E811F7" w:rsidP="00E811F7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- Установка детского игрового оборудования   (ед.)</w:t>
            </w:r>
          </w:p>
          <w:p w:rsidR="00B316C5" w:rsidRPr="00E93D30" w:rsidRDefault="00E811F7" w:rsidP="00E873D6">
            <w:pPr>
              <w:widowControl w:val="0"/>
              <w:suppressAutoHyphens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- Подсыпка площадок песком – 10 куб. </w:t>
            </w:r>
            <w:proofErr w:type="gramStart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93D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16C5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15" w:type="pct"/>
            <w:gridSpan w:val="2"/>
          </w:tcPr>
          <w:p w:rsidR="00B316C5" w:rsidRPr="00E93D30" w:rsidRDefault="00B316C5" w:rsidP="00B31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16C5" w:rsidRPr="00E93D30" w:rsidRDefault="00F830BE" w:rsidP="00B31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768" w:type="pct"/>
            <w:gridSpan w:val="2"/>
          </w:tcPr>
          <w:p w:rsidR="00B316C5" w:rsidRPr="00E93D30" w:rsidRDefault="00B316C5" w:rsidP="00B31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16C5" w:rsidRPr="00E93D30" w:rsidRDefault="005501CB" w:rsidP="00B31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104,5</w:t>
            </w:r>
          </w:p>
        </w:tc>
      </w:tr>
      <w:tr w:rsidR="00670110" w:rsidRPr="00E93D30" w:rsidTr="001850E4">
        <w:trPr>
          <w:trHeight w:val="227"/>
        </w:trPr>
        <w:tc>
          <w:tcPr>
            <w:tcW w:w="3420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1850E4">
        <w:trPr>
          <w:trHeight w:val="227"/>
        </w:trPr>
        <w:tc>
          <w:tcPr>
            <w:tcW w:w="3420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E93D30" w:rsidTr="001850E4">
        <w:trPr>
          <w:trHeight w:val="227"/>
        </w:trPr>
        <w:tc>
          <w:tcPr>
            <w:tcW w:w="5000" w:type="pct"/>
            <w:gridSpan w:val="5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Юридические лица, индивидуальные предприниматели*</w:t>
            </w:r>
          </w:p>
        </w:tc>
      </w:tr>
      <w:tr w:rsidR="00670110" w:rsidRPr="00E93D30" w:rsidTr="001850E4">
        <w:trPr>
          <w:trHeight w:val="227"/>
        </w:trPr>
        <w:tc>
          <w:tcPr>
            <w:tcW w:w="3420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B316C5" w:rsidP="00B316C5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814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B316C5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670110" w:rsidRPr="00E93D30" w:rsidRDefault="00B316C5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70110" w:rsidRPr="00E93D30" w:rsidTr="001850E4">
        <w:trPr>
          <w:trHeight w:val="227"/>
        </w:trPr>
        <w:tc>
          <w:tcPr>
            <w:tcW w:w="3420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670110" w:rsidTr="001850E4">
        <w:trPr>
          <w:trHeight w:val="227"/>
        </w:trPr>
        <w:tc>
          <w:tcPr>
            <w:tcW w:w="3420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14" w:type="pct"/>
            <w:gridSpan w:val="2"/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670110" w:rsidRPr="00670110" w:rsidRDefault="006C1D5B" w:rsidP="00670110">
            <w:pPr>
              <w:widowControl w:val="0"/>
              <w:suppressAutoHyphens/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104,5</w:t>
            </w:r>
          </w:p>
        </w:tc>
      </w:tr>
    </w:tbl>
    <w:p w:rsidR="00670110" w:rsidRPr="00670110" w:rsidRDefault="00670110" w:rsidP="00670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Par223"/>
      <w:bookmarkEnd w:id="5"/>
      <w:r w:rsidRPr="00670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К проекту необходимо приложить гарантийные письма. </w:t>
      </w:r>
    </w:p>
    <w:p w:rsidR="005422D6" w:rsidRDefault="005422D6" w:rsidP="009C0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45922">
        <w:rPr>
          <w:rFonts w:ascii="Times New Roman" w:eastAsia="Times New Roman" w:hAnsi="Times New Roman" w:cs="Times New Roman"/>
          <w:sz w:val="30"/>
          <w:szCs w:val="30"/>
          <w:lang w:eastAsia="ar-SA"/>
        </w:rPr>
        <w:t>Таблица 5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8"/>
        <w:gridCol w:w="1408"/>
        <w:gridCol w:w="1690"/>
        <w:gridCol w:w="2110"/>
        <w:gridCol w:w="2248"/>
      </w:tblGrid>
      <w:tr w:rsidR="0067011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 спецификация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за единицу (тыс. рублей)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 (тыс. рублей)</w:t>
            </w:r>
          </w:p>
        </w:tc>
      </w:tr>
      <w:tr w:rsidR="00670110" w:rsidRPr="00E93D30" w:rsidTr="001850E4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Население</w:t>
            </w:r>
            <w:r w:rsidR="00C454E0" w:rsidRPr="00E93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предоставление инвентаря и техники</w:t>
            </w:r>
            <w:r w:rsidR="00E873D6" w:rsidRPr="00E93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(имущественное участие населения)</w:t>
            </w:r>
          </w:p>
        </w:tc>
      </w:tr>
      <w:tr w:rsidR="0067011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C454E0" w:rsidP="00A750D2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Трактор с прицепом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50D2" w:rsidRPr="00E93D30" w:rsidRDefault="00821BE8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Моточас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1F0C" w:rsidRPr="00E93D30" w:rsidRDefault="00821BE8" w:rsidP="00C454E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821BE8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1F0C" w:rsidRPr="00E93D30" w:rsidRDefault="00821BE8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6,00</w:t>
            </w:r>
          </w:p>
        </w:tc>
      </w:tr>
      <w:tr w:rsidR="00C454E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A750D2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Бензобур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C454E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25C06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454E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A750D2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Бетономешалка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C454E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360A63" w:rsidP="00D25C06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25C06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E873D6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454E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A750D2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Шуруповерт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C454E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360A63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873D6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454E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A750D2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Болгарка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C454E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873D6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454E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A750D2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Лопаты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C454E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  <w:r w:rsidR="00E873D6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56685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21BE8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,50</w:t>
            </w:r>
          </w:p>
        </w:tc>
      </w:tr>
      <w:tr w:rsidR="0067011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C454E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Грабли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C454E0" w:rsidP="00C454E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C454E0" w:rsidP="00DF61F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D25C06" w:rsidP="00DF61F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  <w:r w:rsidR="00E873D6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D25C06" w:rsidP="00DF61F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821BE8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C454E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EA114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EA114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EA114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EA114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454E0" w:rsidRPr="00E93D30" w:rsidTr="001850E4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A750D2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Юридические лица, индивидуальные предприниматели* шт.</w:t>
            </w:r>
          </w:p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54E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54E0" w:rsidRPr="00E93D3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54E0" w:rsidRPr="00670110" w:rsidTr="00C454E0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C454E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25C06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25C06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25C06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54E0" w:rsidRPr="00E93D30" w:rsidRDefault="00D25C06" w:rsidP="00D25C06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25,50</w:t>
            </w:r>
          </w:p>
        </w:tc>
      </w:tr>
    </w:tbl>
    <w:p w:rsidR="00670110" w:rsidRPr="00670110" w:rsidRDefault="00670110" w:rsidP="00670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Par288"/>
      <w:bookmarkEnd w:id="6"/>
      <w:r w:rsidRPr="00670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К проекту необходимо приложить гарантийные письма. </w:t>
      </w:r>
    </w:p>
    <w:p w:rsidR="00670110" w:rsidRPr="00670110" w:rsidRDefault="00670110" w:rsidP="00670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7011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bookmarkStart w:id="7" w:name="Par292"/>
      <w:bookmarkEnd w:id="7"/>
      <w:r w:rsidRPr="00645922">
        <w:rPr>
          <w:rFonts w:ascii="Times New Roman" w:eastAsia="Times New Roman" w:hAnsi="Times New Roman" w:cs="Times New Roman"/>
          <w:sz w:val="30"/>
          <w:szCs w:val="30"/>
          <w:lang w:eastAsia="ar-SA"/>
        </w:rPr>
        <w:t>Таблица 6</w:t>
      </w:r>
      <w:r w:rsidRPr="0067011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8"/>
        <w:gridCol w:w="1408"/>
        <w:gridCol w:w="1690"/>
        <w:gridCol w:w="2110"/>
        <w:gridCol w:w="2248"/>
      </w:tblGrid>
      <w:tr w:rsidR="00670110" w:rsidRPr="00670110" w:rsidTr="001850E4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 спецификация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за единицу (тыс. рублей)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 (тыс. рублей)</w:t>
            </w:r>
          </w:p>
        </w:tc>
      </w:tr>
      <w:tr w:rsidR="00670110" w:rsidRPr="00670110" w:rsidTr="001850E4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Население</w:t>
            </w:r>
          </w:p>
        </w:tc>
      </w:tr>
      <w:tr w:rsidR="00670110" w:rsidRPr="00670110" w:rsidTr="001850E4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0AC2" w:rsidRPr="00670110" w:rsidRDefault="00DF61F2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3105" w:rsidRPr="00670110" w:rsidRDefault="00DF61F2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3105" w:rsidRPr="00670110" w:rsidRDefault="00DF61F2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DF61F2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670110" w:rsidRPr="00670110" w:rsidTr="001850E4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670110" w:rsidTr="001850E4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Юридические лица, индивидуальные предприниматели*</w:t>
            </w:r>
          </w:p>
        </w:tc>
      </w:tr>
      <w:tr w:rsidR="00670110" w:rsidRPr="00670110" w:rsidTr="001850E4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670110" w:rsidTr="001850E4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110" w:rsidRPr="00670110" w:rsidTr="0094417A">
        <w:trPr>
          <w:trHeight w:val="396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DF61F2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DF61F2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DF61F2" w:rsidP="00DF61F2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70110" w:rsidRDefault="00DF61F2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670110" w:rsidRPr="00670110" w:rsidRDefault="00670110" w:rsidP="00670110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Par353"/>
      <w:bookmarkEnd w:id="8"/>
      <w:r w:rsidRPr="00670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К проекту необходимо приложить гарантийные письма. </w:t>
      </w:r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70110" w:rsidRPr="00670110" w:rsidRDefault="00670110" w:rsidP="0067011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70110">
        <w:rPr>
          <w:rFonts w:ascii="Times New Roman" w:eastAsia="Times New Roman" w:hAnsi="Times New Roman" w:cs="Times New Roman"/>
          <w:sz w:val="30"/>
          <w:szCs w:val="30"/>
          <w:lang w:eastAsia="ar-SA"/>
        </w:rPr>
        <w:t>Таблица 7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11176"/>
        <w:gridCol w:w="2953"/>
      </w:tblGrid>
      <w:tr w:rsidR="00670110" w:rsidRPr="00E93D30" w:rsidTr="001850E4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Прямые</w:t>
            </w:r>
            <w:proofErr w:type="gramEnd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благополучатели</w:t>
            </w:r>
            <w:proofErr w:type="spellEnd"/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проекта*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(человек)</w:t>
            </w:r>
          </w:p>
        </w:tc>
      </w:tr>
      <w:tr w:rsidR="002A3105" w:rsidRPr="00E93D30" w:rsidTr="001850E4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3105" w:rsidRPr="00E93D30" w:rsidRDefault="002A3105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3105" w:rsidRPr="00E93D30" w:rsidRDefault="002A3105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Жители Жижицкой волости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3105" w:rsidRPr="00E93D30" w:rsidRDefault="0032156A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  <w:r w:rsidR="00E873D6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70110" w:rsidRPr="00E93D30" w:rsidTr="001850E4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2A3105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2A3105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Члены </w:t>
            </w:r>
            <w:r w:rsidR="009C077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инициативной группы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2A3105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2156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70110" w:rsidRPr="00E93D30" w:rsidTr="001850E4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2A3105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2A3105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Жижицкой сред</w:t>
            </w:r>
            <w:r w:rsidR="009C077A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ей школы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32156A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</w:tr>
      <w:tr w:rsidR="00670110" w:rsidRPr="00E93D30" w:rsidTr="001850E4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2A3105" w:rsidP="00670110">
            <w:pPr>
              <w:widowControl w:val="0"/>
              <w:suppressAutoHyphens/>
              <w:spacing w:before="60"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2A3105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детского сада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32156A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873D6"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70110" w:rsidRPr="00670110" w:rsidTr="001850E4">
        <w:trPr>
          <w:trHeight w:val="227"/>
        </w:trPr>
        <w:tc>
          <w:tcPr>
            <w:tcW w:w="3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E93D30" w:rsidRDefault="00670110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70110" w:rsidRPr="00645922" w:rsidRDefault="0032156A" w:rsidP="00670110">
            <w:pPr>
              <w:widowControl w:val="0"/>
              <w:suppressAutoHyphens/>
              <w:spacing w:before="60"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D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971</w:t>
            </w:r>
          </w:p>
        </w:tc>
      </w:tr>
    </w:tbl>
    <w:p w:rsidR="00670110" w:rsidRPr="00670110" w:rsidRDefault="00670110" w:rsidP="00670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Par380"/>
      <w:bookmarkEnd w:id="9"/>
    </w:p>
    <w:p w:rsidR="00670110" w:rsidRPr="00670110" w:rsidRDefault="00670110" w:rsidP="00670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11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прилагаемых к проекту документов на ___ л. в ___ экз.</w:t>
      </w:r>
    </w:p>
    <w:p w:rsidR="00670110" w:rsidRPr="00670110" w:rsidRDefault="00670110" w:rsidP="00670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110" w:rsidRPr="00C85677" w:rsidRDefault="005D28C3" w:rsidP="00C856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r w:rsidR="00C856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инициативного проекта                          </w:t>
      </w:r>
      <w:r w:rsidR="00763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            </w:t>
      </w:r>
      <w:r w:rsidR="00164C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Иванова А.А.</w:t>
      </w:r>
      <w:r w:rsidR="007639FB" w:rsidRPr="007639F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670110" w:rsidRPr="00670110" w:rsidRDefault="00C85677" w:rsidP="006701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="007639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="00670110" w:rsidRPr="00670110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инициатора проекта)                                                       (подпись)                         (фамилия, имя, отчество)</w:t>
      </w:r>
    </w:p>
    <w:p w:rsidR="00670110" w:rsidRPr="00670110" w:rsidRDefault="00670110" w:rsidP="00670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110" w:rsidRPr="007639FB" w:rsidRDefault="002C4E16" w:rsidP="00164C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4C4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C43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</w:t>
      </w:r>
      <w:r w:rsidR="007639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</w:t>
      </w:r>
      <w:r w:rsidR="00F64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ления «Жижицкая волость»   </w:t>
      </w:r>
      <w:r w:rsidR="00763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          </w:t>
      </w:r>
      <w:r w:rsidR="00164C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Балмышев Н.И.</w:t>
      </w:r>
      <w:r w:rsidR="007639FB" w:rsidRPr="007639F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670110" w:rsidRPr="00670110" w:rsidRDefault="00670110" w:rsidP="006701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="007639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67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bookmarkStart w:id="10" w:name="_GoBack"/>
      <w:bookmarkEnd w:id="10"/>
      <w:r w:rsidRPr="0067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(Должность руководителя местной администрации             </w:t>
      </w:r>
      <w:r w:rsidR="007639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 w:rsidRPr="00670110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                         (фамилия, имя, отчество)</w:t>
      </w:r>
      <w:r w:rsidRPr="0067011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1"/>
      </w:r>
      <w:r w:rsidRPr="0067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</w:t>
      </w:r>
    </w:p>
    <w:p w:rsidR="00670110" w:rsidRPr="00E2056A" w:rsidRDefault="00670110" w:rsidP="00E205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="007639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6701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муниципального образования Псковской области)                                                                          </w:t>
      </w:r>
    </w:p>
    <w:p w:rsidR="00670110" w:rsidRPr="00E2056A" w:rsidRDefault="00670110" w:rsidP="00E205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М.П. </w:t>
      </w:r>
    </w:p>
    <w:sectPr w:rsidR="00670110" w:rsidRPr="00E2056A" w:rsidSect="006701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15" w:rsidRDefault="002F7C15" w:rsidP="00670110">
      <w:pPr>
        <w:spacing w:after="0" w:line="240" w:lineRule="auto"/>
      </w:pPr>
      <w:r>
        <w:separator/>
      </w:r>
    </w:p>
  </w:endnote>
  <w:endnote w:type="continuationSeparator" w:id="0">
    <w:p w:rsidR="002F7C15" w:rsidRDefault="002F7C15" w:rsidP="0067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15" w:rsidRDefault="002F7C15" w:rsidP="00670110">
      <w:pPr>
        <w:spacing w:after="0" w:line="240" w:lineRule="auto"/>
      </w:pPr>
      <w:r>
        <w:separator/>
      </w:r>
    </w:p>
  </w:footnote>
  <w:footnote w:type="continuationSeparator" w:id="0">
    <w:p w:rsidR="002F7C15" w:rsidRDefault="002F7C15" w:rsidP="00670110">
      <w:pPr>
        <w:spacing w:after="0" w:line="240" w:lineRule="auto"/>
      </w:pPr>
      <w:r>
        <w:continuationSeparator/>
      </w:r>
    </w:p>
  </w:footnote>
  <w:footnote w:id="1">
    <w:p w:rsidR="00E950A7" w:rsidRPr="00E078E4" w:rsidRDefault="00E950A7" w:rsidP="00E078E4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5C5"/>
    <w:multiLevelType w:val="hybridMultilevel"/>
    <w:tmpl w:val="01DC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370"/>
    <w:rsid w:val="00001342"/>
    <w:rsid w:val="00001B28"/>
    <w:rsid w:val="000060C0"/>
    <w:rsid w:val="0001108B"/>
    <w:rsid w:val="00024370"/>
    <w:rsid w:val="000309D5"/>
    <w:rsid w:val="000A7084"/>
    <w:rsid w:val="000B6E10"/>
    <w:rsid w:val="000C672B"/>
    <w:rsid w:val="001075BD"/>
    <w:rsid w:val="00113DC2"/>
    <w:rsid w:val="00123A0D"/>
    <w:rsid w:val="00131B64"/>
    <w:rsid w:val="00131B70"/>
    <w:rsid w:val="00142944"/>
    <w:rsid w:val="00164C4F"/>
    <w:rsid w:val="00183729"/>
    <w:rsid w:val="001850E4"/>
    <w:rsid w:val="00192B92"/>
    <w:rsid w:val="00192FB4"/>
    <w:rsid w:val="00197E61"/>
    <w:rsid w:val="001B4A54"/>
    <w:rsid w:val="001C5EB4"/>
    <w:rsid w:val="001D05B3"/>
    <w:rsid w:val="001E1F0C"/>
    <w:rsid w:val="001F4876"/>
    <w:rsid w:val="0022331B"/>
    <w:rsid w:val="00262D0F"/>
    <w:rsid w:val="002A0751"/>
    <w:rsid w:val="002A3105"/>
    <w:rsid w:val="002B2389"/>
    <w:rsid w:val="002B3DC0"/>
    <w:rsid w:val="002C06BE"/>
    <w:rsid w:val="002C4E16"/>
    <w:rsid w:val="002D16C5"/>
    <w:rsid w:val="002D3BCA"/>
    <w:rsid w:val="002F3454"/>
    <w:rsid w:val="002F3786"/>
    <w:rsid w:val="002F7C15"/>
    <w:rsid w:val="0031015F"/>
    <w:rsid w:val="003107B8"/>
    <w:rsid w:val="0032156A"/>
    <w:rsid w:val="00325F44"/>
    <w:rsid w:val="0033677F"/>
    <w:rsid w:val="00352195"/>
    <w:rsid w:val="00360A63"/>
    <w:rsid w:val="00391D43"/>
    <w:rsid w:val="003A10BA"/>
    <w:rsid w:val="003C3CD0"/>
    <w:rsid w:val="003D123F"/>
    <w:rsid w:val="003D39A9"/>
    <w:rsid w:val="004146BE"/>
    <w:rsid w:val="00423EF7"/>
    <w:rsid w:val="004B2C4E"/>
    <w:rsid w:val="004D1138"/>
    <w:rsid w:val="004E5252"/>
    <w:rsid w:val="004F76CC"/>
    <w:rsid w:val="00500DB5"/>
    <w:rsid w:val="00505A1C"/>
    <w:rsid w:val="005077DE"/>
    <w:rsid w:val="00510DA0"/>
    <w:rsid w:val="00515AE6"/>
    <w:rsid w:val="0051639C"/>
    <w:rsid w:val="005165D2"/>
    <w:rsid w:val="00540E2D"/>
    <w:rsid w:val="005422D6"/>
    <w:rsid w:val="00546356"/>
    <w:rsid w:val="005501CB"/>
    <w:rsid w:val="00565AAD"/>
    <w:rsid w:val="005817BA"/>
    <w:rsid w:val="00581F5A"/>
    <w:rsid w:val="00584F17"/>
    <w:rsid w:val="005949FD"/>
    <w:rsid w:val="005A2C53"/>
    <w:rsid w:val="005C3D25"/>
    <w:rsid w:val="005C7AFD"/>
    <w:rsid w:val="005D0A96"/>
    <w:rsid w:val="005D28C3"/>
    <w:rsid w:val="005E1E86"/>
    <w:rsid w:val="00645922"/>
    <w:rsid w:val="006464DC"/>
    <w:rsid w:val="00650F6A"/>
    <w:rsid w:val="00664588"/>
    <w:rsid w:val="00667052"/>
    <w:rsid w:val="00670110"/>
    <w:rsid w:val="00671F17"/>
    <w:rsid w:val="006811BF"/>
    <w:rsid w:val="006B0C73"/>
    <w:rsid w:val="006B7B7C"/>
    <w:rsid w:val="006C1D5B"/>
    <w:rsid w:val="006F39FD"/>
    <w:rsid w:val="006F4626"/>
    <w:rsid w:val="006F735F"/>
    <w:rsid w:val="007055D4"/>
    <w:rsid w:val="007367DB"/>
    <w:rsid w:val="007410D5"/>
    <w:rsid w:val="007608C2"/>
    <w:rsid w:val="007623BC"/>
    <w:rsid w:val="007639FB"/>
    <w:rsid w:val="007E4A59"/>
    <w:rsid w:val="00802496"/>
    <w:rsid w:val="00821BE8"/>
    <w:rsid w:val="0083159A"/>
    <w:rsid w:val="00844627"/>
    <w:rsid w:val="0085311B"/>
    <w:rsid w:val="00867871"/>
    <w:rsid w:val="00875435"/>
    <w:rsid w:val="008A70A3"/>
    <w:rsid w:val="008B5050"/>
    <w:rsid w:val="008C6AF2"/>
    <w:rsid w:val="008D4421"/>
    <w:rsid w:val="008D66D9"/>
    <w:rsid w:val="008E5A5A"/>
    <w:rsid w:val="00923D08"/>
    <w:rsid w:val="00926694"/>
    <w:rsid w:val="0094365F"/>
    <w:rsid w:val="0094417A"/>
    <w:rsid w:val="00963FD5"/>
    <w:rsid w:val="0096711C"/>
    <w:rsid w:val="00974284"/>
    <w:rsid w:val="0098769C"/>
    <w:rsid w:val="0099022F"/>
    <w:rsid w:val="0099593D"/>
    <w:rsid w:val="009C036E"/>
    <w:rsid w:val="009C077A"/>
    <w:rsid w:val="009F5C27"/>
    <w:rsid w:val="00A1014F"/>
    <w:rsid w:val="00A111BF"/>
    <w:rsid w:val="00A14634"/>
    <w:rsid w:val="00A22444"/>
    <w:rsid w:val="00A464E1"/>
    <w:rsid w:val="00A64F98"/>
    <w:rsid w:val="00A750D2"/>
    <w:rsid w:val="00AE1054"/>
    <w:rsid w:val="00AE43F5"/>
    <w:rsid w:val="00B30B27"/>
    <w:rsid w:val="00B316C5"/>
    <w:rsid w:val="00B36E8E"/>
    <w:rsid w:val="00B57470"/>
    <w:rsid w:val="00B64D36"/>
    <w:rsid w:val="00B80A10"/>
    <w:rsid w:val="00B814C5"/>
    <w:rsid w:val="00B920F2"/>
    <w:rsid w:val="00B970E2"/>
    <w:rsid w:val="00BB0CB3"/>
    <w:rsid w:val="00BE12E3"/>
    <w:rsid w:val="00BF1BDD"/>
    <w:rsid w:val="00C02398"/>
    <w:rsid w:val="00C02F17"/>
    <w:rsid w:val="00C1003D"/>
    <w:rsid w:val="00C108C7"/>
    <w:rsid w:val="00C411D2"/>
    <w:rsid w:val="00C43119"/>
    <w:rsid w:val="00C454E0"/>
    <w:rsid w:val="00C468C4"/>
    <w:rsid w:val="00C55816"/>
    <w:rsid w:val="00C56ABF"/>
    <w:rsid w:val="00C85677"/>
    <w:rsid w:val="00CA309D"/>
    <w:rsid w:val="00CD56AB"/>
    <w:rsid w:val="00CD621F"/>
    <w:rsid w:val="00CE1E0A"/>
    <w:rsid w:val="00CE449A"/>
    <w:rsid w:val="00CF0AC2"/>
    <w:rsid w:val="00CF0B98"/>
    <w:rsid w:val="00CF2196"/>
    <w:rsid w:val="00CF6F02"/>
    <w:rsid w:val="00CF7369"/>
    <w:rsid w:val="00D02637"/>
    <w:rsid w:val="00D11475"/>
    <w:rsid w:val="00D1496E"/>
    <w:rsid w:val="00D21CC9"/>
    <w:rsid w:val="00D25C06"/>
    <w:rsid w:val="00D54C9B"/>
    <w:rsid w:val="00D56685"/>
    <w:rsid w:val="00D66AE3"/>
    <w:rsid w:val="00D859AE"/>
    <w:rsid w:val="00D9021C"/>
    <w:rsid w:val="00DA552D"/>
    <w:rsid w:val="00DB352B"/>
    <w:rsid w:val="00DD1EF1"/>
    <w:rsid w:val="00DE72EA"/>
    <w:rsid w:val="00DF61F2"/>
    <w:rsid w:val="00E04456"/>
    <w:rsid w:val="00E078E4"/>
    <w:rsid w:val="00E2056A"/>
    <w:rsid w:val="00E25E98"/>
    <w:rsid w:val="00E356E2"/>
    <w:rsid w:val="00E42103"/>
    <w:rsid w:val="00E56FED"/>
    <w:rsid w:val="00E61127"/>
    <w:rsid w:val="00E811F7"/>
    <w:rsid w:val="00E873D6"/>
    <w:rsid w:val="00E93D30"/>
    <w:rsid w:val="00E950A7"/>
    <w:rsid w:val="00E9591F"/>
    <w:rsid w:val="00EA40E7"/>
    <w:rsid w:val="00EA69B5"/>
    <w:rsid w:val="00ED18DE"/>
    <w:rsid w:val="00EF4360"/>
    <w:rsid w:val="00F02392"/>
    <w:rsid w:val="00F06EBB"/>
    <w:rsid w:val="00F12C29"/>
    <w:rsid w:val="00F1606A"/>
    <w:rsid w:val="00F27D11"/>
    <w:rsid w:val="00F33FC4"/>
    <w:rsid w:val="00F5681E"/>
    <w:rsid w:val="00F647EB"/>
    <w:rsid w:val="00F723BB"/>
    <w:rsid w:val="00F830BE"/>
    <w:rsid w:val="00F8366C"/>
    <w:rsid w:val="00F8716C"/>
    <w:rsid w:val="00F93AD8"/>
    <w:rsid w:val="00F94611"/>
    <w:rsid w:val="00F9582B"/>
    <w:rsid w:val="00FA09A3"/>
    <w:rsid w:val="00FB22B2"/>
    <w:rsid w:val="00FB7F20"/>
    <w:rsid w:val="00FC0D49"/>
    <w:rsid w:val="00FD5509"/>
    <w:rsid w:val="00FE2BF3"/>
    <w:rsid w:val="00FE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01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0110"/>
    <w:rPr>
      <w:sz w:val="20"/>
      <w:szCs w:val="20"/>
    </w:rPr>
  </w:style>
  <w:style w:type="character" w:styleId="a5">
    <w:name w:val="footnote reference"/>
    <w:basedOn w:val="a0"/>
    <w:rsid w:val="00670110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A750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50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DF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01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0110"/>
    <w:rPr>
      <w:sz w:val="20"/>
      <w:szCs w:val="20"/>
    </w:rPr>
  </w:style>
  <w:style w:type="character" w:styleId="a5">
    <w:name w:val="footnote reference"/>
    <w:basedOn w:val="a0"/>
    <w:rsid w:val="006701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3FED10F3427BC421248586C4EA515351F13B09DB273E680D589F0F3244D67925F7F9A49D6695F052423575A8A5FFF8AeDb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43FED10F3427BC421256557A22FA1A351C44B99DB97CB7D8848FA7AC744B32C01F21C3199A225304323F5658e9b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12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30</cp:revision>
  <cp:lastPrinted>2023-10-10T08:41:00Z</cp:lastPrinted>
  <dcterms:created xsi:type="dcterms:W3CDTF">2022-10-03T11:47:00Z</dcterms:created>
  <dcterms:modified xsi:type="dcterms:W3CDTF">2023-10-10T08:44:00Z</dcterms:modified>
</cp:coreProperties>
</file>